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077"/>
        <w:gridCol w:w="6096"/>
      </w:tblGrid>
      <w:tr w:rsidR="008566B4" w:rsidRPr="00EC3CA9" w:rsidTr="007F7846">
        <w:tc>
          <w:tcPr>
            <w:tcW w:w="4077" w:type="dxa"/>
            <w:shd w:val="clear" w:color="auto" w:fill="BFBFBF" w:themeFill="background1" w:themeFillShade="BF"/>
          </w:tcPr>
          <w:p w:rsidR="008566B4" w:rsidRPr="00EC3CA9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096" w:type="dxa"/>
            <w:shd w:val="clear" w:color="auto" w:fill="BFBFBF" w:themeFill="background1" w:themeFillShade="BF"/>
          </w:tcPr>
          <w:p w:rsidR="008566B4" w:rsidRPr="00EC3CA9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Аудит</w:t>
            </w:r>
          </w:p>
        </w:tc>
      </w:tr>
      <w:tr w:rsidR="008566B4" w:rsidRPr="00D11FFA" w:rsidTr="007F7846">
        <w:trPr>
          <w:trHeight w:val="250"/>
        </w:trPr>
        <w:tc>
          <w:tcPr>
            <w:tcW w:w="4077" w:type="dxa"/>
          </w:tcPr>
          <w:p w:rsidR="008566B4" w:rsidRPr="00D11FF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096" w:type="dxa"/>
          </w:tcPr>
          <w:p w:rsidR="008566B4" w:rsidRPr="00D11FF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8566B4" w:rsidRPr="00EC3CA9" w:rsidTr="007F7846">
        <w:trPr>
          <w:trHeight w:val="250"/>
        </w:trPr>
        <w:tc>
          <w:tcPr>
            <w:tcW w:w="4077" w:type="dxa"/>
          </w:tcPr>
          <w:p w:rsidR="008566B4" w:rsidRPr="00EC3CA9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096" w:type="dxa"/>
          </w:tcPr>
          <w:p w:rsidR="008566B4" w:rsidRPr="00EC3CA9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8566B4" w:rsidRPr="00EC3CA9" w:rsidTr="007F7846">
        <w:trPr>
          <w:trHeight w:val="268"/>
        </w:trPr>
        <w:tc>
          <w:tcPr>
            <w:tcW w:w="4077" w:type="dxa"/>
          </w:tcPr>
          <w:p w:rsidR="008566B4" w:rsidRPr="00EC3CA9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096" w:type="dxa"/>
          </w:tcPr>
          <w:p w:rsidR="008566B4" w:rsidRPr="00EC3CA9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8566B4" w:rsidRPr="00EC3CA9" w:rsidTr="007F7846">
        <w:tc>
          <w:tcPr>
            <w:tcW w:w="4077" w:type="dxa"/>
          </w:tcPr>
          <w:p w:rsidR="008566B4" w:rsidRPr="00EC3CA9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096" w:type="dxa"/>
          </w:tcPr>
          <w:p w:rsidR="008566B4" w:rsidRPr="00EC3CA9" w:rsidRDefault="004E1581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566B4" w:rsidRPr="00D11FFA" w:rsidTr="007F7846">
        <w:tc>
          <w:tcPr>
            <w:tcW w:w="4077" w:type="dxa"/>
          </w:tcPr>
          <w:p w:rsidR="008566B4" w:rsidRPr="00EC3CA9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 w:rsidR="007F7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096" w:type="dxa"/>
          </w:tcPr>
          <w:p w:rsidR="008566B4" w:rsidRPr="00EC3CA9" w:rsidRDefault="008566B4" w:rsidP="007F7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Бухгалтерський облік, </w:t>
            </w:r>
            <w:r w:rsidR="007F784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енеджмент</w:t>
            </w:r>
          </w:p>
        </w:tc>
      </w:tr>
      <w:tr w:rsidR="008566B4" w:rsidRPr="00D11FFA" w:rsidTr="007F7846">
        <w:tc>
          <w:tcPr>
            <w:tcW w:w="4077" w:type="dxa"/>
          </w:tcPr>
          <w:p w:rsidR="008566B4" w:rsidRPr="00D11FF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096" w:type="dxa"/>
          </w:tcPr>
          <w:p w:rsidR="008566B4" w:rsidRPr="00DA632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6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1. </w:t>
            </w:r>
            <w:r w:rsidRPr="00DA63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Суть, предмет та метод аудиту</w:t>
            </w:r>
            <w:r w:rsidRPr="00DA6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566B4" w:rsidRPr="00DA632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6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2. </w:t>
            </w:r>
            <w:r w:rsidRPr="00DA63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Організаційні засади зовнішнього аудиту та його </w:t>
            </w:r>
            <w:r w:rsidRPr="00DA632A">
              <w:rPr>
                <w:rFonts w:ascii="Times New Roman" w:hAnsi="Times New Roman" w:cs="Times New Roman"/>
                <w:bCs/>
                <w:sz w:val="24"/>
                <w:szCs w:val="24"/>
              </w:rPr>
              <w:t>регулювання.</w:t>
            </w:r>
          </w:p>
          <w:p w:rsidR="008566B4" w:rsidRPr="00DA632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6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3. </w:t>
            </w:r>
            <w:r w:rsidRPr="00DA632A">
              <w:rPr>
                <w:rFonts w:ascii="Times New Roman" w:hAnsi="Times New Roman" w:cs="Times New Roman"/>
                <w:bCs/>
                <w:sz w:val="24"/>
                <w:szCs w:val="24"/>
              </w:rPr>
              <w:t>Планування та етапи аудиторської перевірки.</w:t>
            </w:r>
          </w:p>
          <w:p w:rsidR="008566B4" w:rsidRPr="00DA632A" w:rsidRDefault="008566B4" w:rsidP="008566B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4. </w:t>
            </w:r>
            <w:r w:rsidRPr="00DA632A">
              <w:rPr>
                <w:rFonts w:ascii="Times New Roman" w:hAnsi="Times New Roman" w:cs="Times New Roman"/>
                <w:sz w:val="24"/>
                <w:szCs w:val="24"/>
              </w:rPr>
              <w:t>Робочі та підсумкові документи аудитора.</w:t>
            </w:r>
          </w:p>
          <w:p w:rsidR="008566B4" w:rsidRPr="00DA632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6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5. </w:t>
            </w:r>
            <w:r w:rsidRPr="00DA632A"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Аудиторський ризик і оцінювання системи внутрішнього контролю.</w:t>
            </w:r>
          </w:p>
          <w:p w:rsidR="008566B4" w:rsidRPr="00DA632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632A">
              <w:rPr>
                <w:rFonts w:ascii="Times New Roman" w:hAnsi="Times New Roman" w:cs="Times New Roman"/>
                <w:bCs/>
                <w:sz w:val="24"/>
                <w:szCs w:val="24"/>
              </w:rPr>
              <w:t>Тема 6. Аудиторські докази і процедури.</w:t>
            </w:r>
          </w:p>
          <w:p w:rsidR="008566B4" w:rsidRPr="00DA632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6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6. </w:t>
            </w:r>
            <w:r w:rsidRPr="00DA632A">
              <w:rPr>
                <w:rFonts w:ascii="Times New Roman" w:hAnsi="Times New Roman" w:cs="Times New Roman"/>
                <w:bCs/>
                <w:sz w:val="24"/>
                <w:szCs w:val="24"/>
              </w:rPr>
              <w:t>Аудит засновницьких документів і формування статутного капіталу.</w:t>
            </w:r>
          </w:p>
          <w:p w:rsidR="008566B4" w:rsidRPr="00DA632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632A">
              <w:rPr>
                <w:rFonts w:ascii="Times New Roman" w:hAnsi="Times New Roman" w:cs="Times New Roman"/>
                <w:bCs/>
                <w:sz w:val="24"/>
                <w:szCs w:val="24"/>
              </w:rPr>
              <w:t>Тема 7. Аудит доходів і витрат діяльності та фінансових результатів.</w:t>
            </w:r>
          </w:p>
          <w:p w:rsidR="008566B4" w:rsidRPr="00DA632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6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8. </w:t>
            </w:r>
            <w:r w:rsidRPr="00DA63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Аудит фінансової звітності.</w:t>
            </w:r>
          </w:p>
          <w:p w:rsidR="008566B4" w:rsidRPr="00BE5DA1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A6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9.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A632A">
              <w:rPr>
                <w:rFonts w:ascii="Times New Roman" w:hAnsi="Times New Roman" w:cs="Times New Roman"/>
                <w:bCs/>
                <w:sz w:val="24"/>
                <w:szCs w:val="24"/>
              </w:rPr>
              <w:t>Внутрішній аудит: його суть, об’єкти та суб’єкти.</w:t>
            </w:r>
          </w:p>
        </w:tc>
      </w:tr>
      <w:tr w:rsidR="008566B4" w:rsidRPr="00D11FFA" w:rsidTr="007F7846">
        <w:tc>
          <w:tcPr>
            <w:tcW w:w="4077" w:type="dxa"/>
          </w:tcPr>
          <w:p w:rsidR="008566B4" w:rsidRPr="00EC3CA9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096" w:type="dxa"/>
          </w:tcPr>
          <w:p w:rsidR="008566B4" w:rsidRPr="00BE5DA1" w:rsidRDefault="00E87A53" w:rsidP="00E87A5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5E60">
              <w:rPr>
                <w:rFonts w:ascii="Times New Roman" w:hAnsi="Times New Roman" w:cs="Times New Roman"/>
                <w:sz w:val="24"/>
                <w:szCs w:val="24"/>
              </w:rPr>
              <w:t>Банки, страхові та фінансові</w:t>
            </w:r>
            <w:bookmarkStart w:id="1" w:name="w1_1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E60">
              <w:rPr>
                <w:rFonts w:ascii="Times New Roman" w:hAnsi="Times New Roman" w:cs="Times New Roman"/>
                <w:sz w:val="24"/>
                <w:szCs w:val="24"/>
              </w:rPr>
              <w:t>установ</w:t>
            </w:r>
            <w:bookmarkEnd w:id="1"/>
            <w:r w:rsidRPr="00765E60">
              <w:rPr>
                <w:rFonts w:ascii="Times New Roman" w:hAnsi="Times New Roman" w:cs="Times New Roman"/>
                <w:sz w:val="24"/>
                <w:szCs w:val="24"/>
              </w:rPr>
              <w:t>и повинні проводити щорічний обов’язк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овий</w:t>
            </w:r>
            <w:r w:rsidRPr="00765E60">
              <w:rPr>
                <w:rFonts w:ascii="Times New Roman" w:hAnsi="Times New Roman" w:cs="Times New Roman"/>
                <w:sz w:val="24"/>
                <w:szCs w:val="24"/>
              </w:rPr>
              <w:t xml:space="preserve"> зовнішній аудит, тому ця дисципліна допоможе з’ясувати особливості організації проведення аудиту, порядок взаємодії фінансових установ з аудиторами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застосування аудиторських процедур, перелік та зміст аудиторської документації</w:t>
            </w:r>
            <w:r>
              <w:rPr>
                <w:color w:val="333333"/>
                <w:shd w:val="clear" w:color="auto" w:fill="FFFFFF"/>
              </w:rPr>
              <w:t>.</w:t>
            </w:r>
            <w:r w:rsidRPr="00E14B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Крім того с</w:t>
            </w:r>
            <w:r w:rsidR="008566B4" w:rsidRPr="00E14B0D">
              <w:rPr>
                <w:rFonts w:ascii="Times New Roman" w:hAnsi="Times New Roman" w:cs="Times New Roman"/>
                <w:sz w:val="24"/>
                <w:szCs w:val="24"/>
              </w:rPr>
              <w:t xml:space="preserve">учасний </w:t>
            </w:r>
            <w:r w:rsidR="004E1581">
              <w:rPr>
                <w:rFonts w:ascii="Times New Roman" w:hAnsi="Times New Roman" w:cs="Times New Roman"/>
                <w:sz w:val="24"/>
                <w:szCs w:val="24"/>
              </w:rPr>
              <w:t>фінансист</w:t>
            </w:r>
            <w:r w:rsidR="008566B4" w:rsidRPr="00E14B0D">
              <w:rPr>
                <w:rFonts w:ascii="Times New Roman" w:hAnsi="Times New Roman" w:cs="Times New Roman"/>
                <w:sz w:val="24"/>
                <w:szCs w:val="24"/>
              </w:rPr>
              <w:t>, що володіє методиками аудиту</w:t>
            </w:r>
            <w:r w:rsidR="007F78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566B4" w:rsidRPr="00E14B0D">
              <w:rPr>
                <w:rFonts w:ascii="Times New Roman" w:hAnsi="Times New Roman" w:cs="Times New Roman"/>
                <w:sz w:val="24"/>
                <w:szCs w:val="24"/>
              </w:rPr>
              <w:t xml:space="preserve"> має можливість оцінити стан системи внутрішнього контролю, визначити проблемні ділянки</w:t>
            </w:r>
            <w:r w:rsidR="008566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566B4" w:rsidRPr="001A20A6">
              <w:rPr>
                <w:rFonts w:ascii="Times New Roman" w:hAnsi="Times New Roman" w:cs="Times New Roman"/>
                <w:sz w:val="24"/>
                <w:szCs w:val="24"/>
              </w:rPr>
              <w:t>викон</w:t>
            </w:r>
            <w:r w:rsidR="008566B4">
              <w:rPr>
                <w:rFonts w:ascii="Times New Roman" w:hAnsi="Times New Roman" w:cs="Times New Roman"/>
                <w:sz w:val="24"/>
                <w:szCs w:val="24"/>
              </w:rPr>
              <w:t>ати</w:t>
            </w:r>
            <w:r w:rsidR="008566B4" w:rsidRPr="001A20A6">
              <w:rPr>
                <w:rFonts w:ascii="Times New Roman" w:hAnsi="Times New Roman" w:cs="Times New Roman"/>
                <w:sz w:val="24"/>
                <w:szCs w:val="24"/>
              </w:rPr>
              <w:t xml:space="preserve"> найскладніші завдання з управління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установою</w:t>
            </w:r>
            <w:r w:rsidR="008566B4">
              <w:rPr>
                <w:rFonts w:ascii="Times New Roman" w:hAnsi="Times New Roman" w:cs="Times New Roman"/>
                <w:sz w:val="24"/>
                <w:szCs w:val="24"/>
              </w:rPr>
              <w:t>, у тому числі мислити критично, розширювати</w:t>
            </w:r>
            <w:r w:rsidR="008566B4" w:rsidRPr="001A20A6">
              <w:rPr>
                <w:rFonts w:ascii="Times New Roman" w:hAnsi="Times New Roman" w:cs="Times New Roman"/>
                <w:sz w:val="24"/>
                <w:szCs w:val="24"/>
              </w:rPr>
              <w:t xml:space="preserve"> функції та можливості</w:t>
            </w:r>
            <w:r w:rsidR="00765E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66B4" w:rsidRPr="00D11FFA" w:rsidTr="007F7846">
        <w:tc>
          <w:tcPr>
            <w:tcW w:w="4077" w:type="dxa"/>
          </w:tcPr>
          <w:p w:rsidR="008566B4" w:rsidRPr="00D11FF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096" w:type="dxa"/>
          </w:tcPr>
          <w:p w:rsidR="008566B4" w:rsidRPr="00D11FF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8566B4" w:rsidRPr="00DE4F03" w:rsidRDefault="008566B4" w:rsidP="008566B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25478" w:rsidRDefault="00425478"/>
    <w:sectPr w:rsidR="00425478" w:rsidSect="00FD0E67">
      <w:pgSz w:w="11906" w:h="16838"/>
      <w:pgMar w:top="1134" w:right="850" w:bottom="1134" w:left="141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6B4"/>
    <w:rsid w:val="00075771"/>
    <w:rsid w:val="000C4185"/>
    <w:rsid w:val="000C630D"/>
    <w:rsid w:val="000F340C"/>
    <w:rsid w:val="00243CF4"/>
    <w:rsid w:val="002B7CB3"/>
    <w:rsid w:val="003631E6"/>
    <w:rsid w:val="00425478"/>
    <w:rsid w:val="00430FA1"/>
    <w:rsid w:val="00492DB7"/>
    <w:rsid w:val="004A7E74"/>
    <w:rsid w:val="004E1581"/>
    <w:rsid w:val="00622054"/>
    <w:rsid w:val="00765E60"/>
    <w:rsid w:val="007F7846"/>
    <w:rsid w:val="008566B4"/>
    <w:rsid w:val="009F52B3"/>
    <w:rsid w:val="00A13898"/>
    <w:rsid w:val="00E87A53"/>
    <w:rsid w:val="00FD0E67"/>
    <w:rsid w:val="00FF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6B4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6B4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765E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6B4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6B4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765E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F&amp;C</cp:lastModifiedBy>
  <cp:revision>2</cp:revision>
  <dcterms:created xsi:type="dcterms:W3CDTF">2022-04-28T10:41:00Z</dcterms:created>
  <dcterms:modified xsi:type="dcterms:W3CDTF">2022-04-28T10:41:00Z</dcterms:modified>
</cp:coreProperties>
</file>